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AB2E" w14:textId="77777777" w:rsidR="00C82A2E" w:rsidRDefault="00C82A2E">
      <w:pPr>
        <w:tabs>
          <w:tab w:val="left" w:pos="1843"/>
        </w:tabs>
        <w:rPr>
          <w:rFonts w:ascii="Comic Sans MS" w:hAnsi="Comic Sans MS"/>
          <w:b/>
          <w:sz w:val="10"/>
          <w:lang w:val="it-IT"/>
        </w:rPr>
      </w:pPr>
    </w:p>
    <w:p w14:paraId="2054FEF8" w14:textId="77777777" w:rsidR="00C82A2E" w:rsidRDefault="00C82A2E">
      <w:pPr>
        <w:tabs>
          <w:tab w:val="left" w:pos="1843"/>
        </w:tabs>
        <w:rPr>
          <w:rFonts w:ascii="Comic Sans MS" w:hAnsi="Comic Sans MS"/>
          <w:b/>
          <w:sz w:val="10"/>
          <w:lang w:val="it-IT"/>
        </w:rPr>
      </w:pPr>
    </w:p>
    <w:p w14:paraId="77C64249" w14:textId="77777777" w:rsidR="00C82A2E" w:rsidRDefault="00C82A2E">
      <w:pPr>
        <w:tabs>
          <w:tab w:val="left" w:pos="1843"/>
        </w:tabs>
        <w:rPr>
          <w:rFonts w:ascii="Comic Sans MS" w:hAnsi="Comic Sans MS"/>
          <w:b/>
          <w:sz w:val="10"/>
          <w:lang w:val="it-IT"/>
        </w:rPr>
      </w:pPr>
    </w:p>
    <w:p w14:paraId="0BE9F4B1" w14:textId="77777777" w:rsidR="00C82A2E" w:rsidRDefault="00B612F8">
      <w:pPr>
        <w:tabs>
          <w:tab w:val="left" w:pos="1843"/>
        </w:tabs>
        <w:jc w:val="center"/>
        <w:rPr>
          <w:rFonts w:ascii="DejaVu Sans" w:hAnsi="DejaVu Sans" w:hint="eastAsia"/>
          <w:lang w:val="it-CH"/>
        </w:rPr>
      </w:pPr>
      <w:r>
        <w:rPr>
          <w:rFonts w:ascii="DejaVu Sans" w:hAnsi="DejaVu Sans"/>
          <w:b/>
          <w:sz w:val="36"/>
          <w:lang w:val="it-IT"/>
        </w:rPr>
        <w:t>Formazione FSL sezione Ticino</w:t>
      </w:r>
    </w:p>
    <w:p w14:paraId="295CDBAE" w14:textId="77777777" w:rsidR="00C82A2E" w:rsidRDefault="00C82A2E">
      <w:pPr>
        <w:tabs>
          <w:tab w:val="left" w:pos="1843"/>
        </w:tabs>
        <w:rPr>
          <w:rFonts w:ascii="DejaVu Sans" w:hAnsi="DejaVu Sans" w:hint="eastAsia"/>
          <w:b/>
          <w:bCs/>
          <w:sz w:val="10"/>
          <w:lang w:val="it-IT"/>
        </w:rPr>
      </w:pPr>
    </w:p>
    <w:p w14:paraId="6A647095" w14:textId="77777777" w:rsidR="00C82A2E" w:rsidRDefault="00C82A2E">
      <w:pPr>
        <w:tabs>
          <w:tab w:val="left" w:pos="1843"/>
        </w:tabs>
        <w:rPr>
          <w:rFonts w:ascii="DejaVu Sans" w:hAnsi="DejaVu Sans" w:hint="eastAsia"/>
          <w:b/>
          <w:bCs/>
          <w:sz w:val="10"/>
          <w:lang w:val="it-IT"/>
        </w:rPr>
      </w:pPr>
    </w:p>
    <w:p w14:paraId="2A40042F" w14:textId="77777777" w:rsidR="00C82A2E" w:rsidRDefault="00C82A2E">
      <w:pPr>
        <w:tabs>
          <w:tab w:val="left" w:pos="1843"/>
        </w:tabs>
        <w:rPr>
          <w:rFonts w:ascii="DejaVu Sans" w:hAnsi="DejaVu Sans" w:hint="eastAsia"/>
          <w:b/>
          <w:bCs/>
          <w:sz w:val="8"/>
          <w:lang w:val="it-IT"/>
        </w:rPr>
      </w:pPr>
    </w:p>
    <w:p w14:paraId="74ED42CE" w14:textId="7A63181A" w:rsidR="00C82A2E" w:rsidRDefault="00AD29B0">
      <w:pPr>
        <w:tabs>
          <w:tab w:val="left" w:pos="1843"/>
        </w:tabs>
        <w:jc w:val="center"/>
        <w:rPr>
          <w:lang w:val="it-CH"/>
        </w:rPr>
      </w:pPr>
      <w:r>
        <w:rPr>
          <w:rFonts w:ascii="DejaVu Sans" w:hAnsi="DejaVu Sans"/>
          <w:b/>
          <w:bCs/>
          <w:i/>
          <w:color w:val="3366FF"/>
          <w:sz w:val="36"/>
          <w:lang w:val="it-IT"/>
        </w:rPr>
        <w:t>Procreazione Medicalmente Assistita: vediamoci chiaro!</w:t>
      </w:r>
    </w:p>
    <w:p w14:paraId="4D28E0D5" w14:textId="77777777" w:rsidR="00C82A2E" w:rsidRDefault="00C82A2E">
      <w:pPr>
        <w:tabs>
          <w:tab w:val="left" w:pos="1134"/>
        </w:tabs>
        <w:jc w:val="both"/>
        <w:rPr>
          <w:rFonts w:ascii="DejaVu Sans" w:hAnsi="DejaVu Sans" w:hint="eastAsia"/>
          <w:sz w:val="8"/>
          <w:lang w:val="it-IT"/>
        </w:rPr>
      </w:pPr>
    </w:p>
    <w:p w14:paraId="344618EE" w14:textId="77777777" w:rsidR="00C82A2E" w:rsidRDefault="00C82A2E">
      <w:pPr>
        <w:tabs>
          <w:tab w:val="left" w:pos="1134"/>
        </w:tabs>
        <w:jc w:val="both"/>
        <w:rPr>
          <w:rFonts w:ascii="DejaVu Sans" w:hAnsi="DejaVu Sans" w:hint="eastAsia"/>
          <w:sz w:val="8"/>
          <w:lang w:val="it-IT"/>
        </w:rPr>
      </w:pPr>
    </w:p>
    <w:p w14:paraId="00373C3B" w14:textId="77777777" w:rsidR="00C82A2E" w:rsidRDefault="00C82A2E">
      <w:pPr>
        <w:tabs>
          <w:tab w:val="left" w:pos="1134"/>
        </w:tabs>
        <w:jc w:val="both"/>
        <w:rPr>
          <w:rFonts w:ascii="DejaVu Sans" w:hAnsi="DejaVu Sans" w:hint="eastAsia"/>
          <w:sz w:val="8"/>
          <w:lang w:val="it-IT"/>
        </w:rPr>
      </w:pPr>
    </w:p>
    <w:p w14:paraId="620E47C6" w14:textId="25A795C9" w:rsidR="00C82A2E" w:rsidRDefault="00B612F8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b/>
          <w:bCs/>
          <w:lang w:val="it-IT"/>
        </w:rPr>
      </w:pPr>
      <w:r>
        <w:rPr>
          <w:rFonts w:ascii="DejaVu Sans" w:hAnsi="DejaVu Sans"/>
          <w:b/>
          <w:bCs/>
          <w:lang w:val="it-CH"/>
        </w:rPr>
        <w:t>Caratteristiche e obbiettivi</w:t>
      </w:r>
      <w:r>
        <w:rPr>
          <w:rFonts w:ascii="DejaVu Sans" w:hAnsi="DejaVu Sans"/>
          <w:b/>
          <w:bCs/>
          <w:lang w:val="it-IT"/>
        </w:rPr>
        <w:t xml:space="preserve"> </w:t>
      </w:r>
    </w:p>
    <w:p w14:paraId="292A1357" w14:textId="51F9CBF6" w:rsidR="00E74811" w:rsidRDefault="00E74811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IT"/>
        </w:rPr>
      </w:pPr>
      <w:r>
        <w:rPr>
          <w:rFonts w:ascii="DejaVu Sans" w:hAnsi="DejaVu Sans" w:hint="eastAsia"/>
          <w:lang w:val="it-IT"/>
        </w:rPr>
        <w:t>L</w:t>
      </w:r>
      <w:r>
        <w:rPr>
          <w:rFonts w:ascii="DejaVu Sans" w:hAnsi="DejaVu Sans"/>
          <w:lang w:val="it-IT"/>
        </w:rPr>
        <w:t>a formazione si pone l’obiettivo di esplorare il percorso della procreazione medicalmente assistita, rivedendone le tecniche, le leggi che la tutelano e le sfide del futuro.</w:t>
      </w:r>
    </w:p>
    <w:p w14:paraId="77128856" w14:textId="0569316B" w:rsidR="00E74811" w:rsidRPr="00E74811" w:rsidRDefault="00E74811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CH"/>
        </w:rPr>
      </w:pPr>
      <w:r>
        <w:rPr>
          <w:rFonts w:ascii="DejaVu Sans" w:hAnsi="DejaVu Sans"/>
          <w:lang w:val="it-IT"/>
        </w:rPr>
        <w:t>Le tematiche saranno trattate considerando le attuali sfide legate all’etica e l’inclusione.</w:t>
      </w:r>
    </w:p>
    <w:p w14:paraId="58E45471" w14:textId="77777777" w:rsidR="00C82A2E" w:rsidRDefault="00C82A2E">
      <w:pPr>
        <w:pStyle w:val="Paragrafoelenco"/>
        <w:tabs>
          <w:tab w:val="left" w:pos="1134"/>
        </w:tabs>
        <w:spacing w:line="276" w:lineRule="auto"/>
        <w:jc w:val="both"/>
        <w:rPr>
          <w:lang w:val="it-CH"/>
        </w:rPr>
      </w:pPr>
    </w:p>
    <w:p w14:paraId="4A884F4A" w14:textId="627127FD" w:rsidR="00C82A2E" w:rsidRDefault="00B612F8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CH"/>
        </w:rPr>
      </w:pPr>
      <w:r>
        <w:rPr>
          <w:rFonts w:ascii="DejaVu Sans" w:hAnsi="DejaVu Sans"/>
          <w:b/>
          <w:lang w:val="it-IT"/>
        </w:rPr>
        <w:t>Relat</w:t>
      </w:r>
      <w:r w:rsidR="00AD29B0">
        <w:rPr>
          <w:rFonts w:ascii="DejaVu Sans" w:hAnsi="DejaVu Sans"/>
          <w:b/>
          <w:lang w:val="it-IT"/>
        </w:rPr>
        <w:t xml:space="preserve">ore: </w:t>
      </w:r>
      <w:r w:rsidR="00AD29B0" w:rsidRPr="00AD29B0">
        <w:rPr>
          <w:rFonts w:ascii="DejaVu Sans" w:hAnsi="DejaVu Sans"/>
          <w:bCs/>
          <w:lang w:val="it-IT"/>
        </w:rPr>
        <w:t xml:space="preserve">Dr. </w:t>
      </w:r>
      <w:proofErr w:type="spellStart"/>
      <w:r w:rsidR="00AD29B0" w:rsidRPr="00AD29B0">
        <w:rPr>
          <w:rFonts w:ascii="DejaVu Sans" w:hAnsi="DejaVu Sans" w:hint="eastAsia"/>
          <w:bCs/>
          <w:lang w:val="it-IT"/>
        </w:rPr>
        <w:t>M</w:t>
      </w:r>
      <w:r w:rsidR="00AD29B0" w:rsidRPr="00AD29B0">
        <w:rPr>
          <w:rFonts w:ascii="DejaVu Sans" w:hAnsi="DejaVu Sans"/>
          <w:bCs/>
          <w:lang w:val="it-IT"/>
        </w:rPr>
        <w:t>ed</w:t>
      </w:r>
      <w:proofErr w:type="spellEnd"/>
      <w:r w:rsidR="00AD29B0" w:rsidRPr="00AD29B0">
        <w:rPr>
          <w:rFonts w:ascii="DejaVu Sans" w:hAnsi="DejaVu Sans"/>
          <w:bCs/>
          <w:lang w:val="it-IT"/>
        </w:rPr>
        <w:t>. Alessandro Santi</w:t>
      </w:r>
      <w:r w:rsidR="00460E82">
        <w:rPr>
          <w:rFonts w:ascii="DejaVu Sans" w:hAnsi="DejaVu Sans"/>
          <w:bCs/>
          <w:lang w:val="it-IT"/>
        </w:rPr>
        <w:t>, primario centro cantonale di fertilità</w:t>
      </w:r>
      <w:r w:rsidR="00892C0B">
        <w:rPr>
          <w:rFonts w:ascii="DejaVu Sans" w:hAnsi="DejaVu Sans"/>
          <w:bCs/>
          <w:lang w:val="it-IT"/>
        </w:rPr>
        <w:t xml:space="preserve"> (EOC)</w:t>
      </w:r>
    </w:p>
    <w:p w14:paraId="6A56945C" w14:textId="77777777" w:rsidR="00C82A2E" w:rsidRDefault="00C82A2E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IT"/>
        </w:rPr>
      </w:pPr>
    </w:p>
    <w:p w14:paraId="16867C65" w14:textId="05237061" w:rsidR="00C82A2E" w:rsidRDefault="00B612F8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CH"/>
        </w:rPr>
      </w:pPr>
      <w:r>
        <w:rPr>
          <w:rFonts w:ascii="DejaVu Sans" w:hAnsi="DejaVu Sans"/>
          <w:b/>
          <w:i/>
          <w:lang w:val="it-IT"/>
        </w:rPr>
        <w:t>Quando</w:t>
      </w:r>
      <w:r>
        <w:rPr>
          <w:rFonts w:ascii="DejaVu Sans" w:hAnsi="DejaVu Sans"/>
          <w:i/>
          <w:lang w:val="it-IT"/>
        </w:rPr>
        <w:t>:</w:t>
      </w:r>
      <w:r>
        <w:rPr>
          <w:rFonts w:ascii="DejaVu Sans" w:hAnsi="DejaVu Sans"/>
          <w:lang w:val="it-CH"/>
        </w:rPr>
        <w:t xml:space="preserve"> </w:t>
      </w:r>
      <w:r w:rsidR="00AD29B0">
        <w:rPr>
          <w:rFonts w:ascii="DejaVu Sans" w:hAnsi="DejaVu Sans"/>
          <w:lang w:val="it-CH"/>
        </w:rPr>
        <w:t>martedì 29 aprile 2025, dalle ore 16:00 alle 17:30</w:t>
      </w:r>
    </w:p>
    <w:p w14:paraId="405EE28B" w14:textId="77777777" w:rsidR="00C82A2E" w:rsidRDefault="00C82A2E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IT"/>
        </w:rPr>
      </w:pPr>
    </w:p>
    <w:p w14:paraId="1325BCA6" w14:textId="5348B802" w:rsidR="00C82A2E" w:rsidRDefault="00B612F8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CH"/>
        </w:rPr>
      </w:pPr>
      <w:r>
        <w:rPr>
          <w:rFonts w:ascii="DejaVu Sans" w:hAnsi="DejaVu Sans"/>
          <w:b/>
          <w:i/>
          <w:lang w:val="it-IT"/>
        </w:rPr>
        <w:t>Dove</w:t>
      </w:r>
      <w:r>
        <w:rPr>
          <w:rFonts w:ascii="DejaVu Sans" w:hAnsi="DejaVu Sans"/>
          <w:i/>
          <w:lang w:val="it-IT"/>
        </w:rPr>
        <w:t>:</w:t>
      </w:r>
      <w:r w:rsidRPr="00AD29B0">
        <w:rPr>
          <w:rFonts w:ascii="DejaVu Sans" w:hAnsi="DejaVu Sans"/>
          <w:color w:val="FF0000"/>
          <w:lang w:val="it-CH"/>
        </w:rPr>
        <w:t xml:space="preserve"> </w:t>
      </w:r>
      <w:r w:rsidR="004A58B0">
        <w:rPr>
          <w:rFonts w:ascii="DejaVu Sans" w:hAnsi="DejaVu Sans"/>
          <w:lang w:val="it-CH"/>
        </w:rPr>
        <w:t>Officina gastronomica, via Cantonale 26, 6805 Mezzovico</w:t>
      </w:r>
    </w:p>
    <w:p w14:paraId="29C2F117" w14:textId="77777777" w:rsidR="00C82A2E" w:rsidRDefault="00C82A2E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i/>
          <w:lang w:val="it-IT"/>
        </w:rPr>
      </w:pPr>
    </w:p>
    <w:p w14:paraId="36A7CF74" w14:textId="6D810486" w:rsidR="00C82A2E" w:rsidRDefault="00B612F8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CH"/>
        </w:rPr>
      </w:pPr>
      <w:r>
        <w:rPr>
          <w:rFonts w:ascii="DejaVu Sans" w:hAnsi="DejaVu Sans"/>
          <w:b/>
          <w:i/>
          <w:lang w:val="it-IT"/>
        </w:rPr>
        <w:t>Costo</w:t>
      </w:r>
      <w:r>
        <w:rPr>
          <w:rFonts w:ascii="DejaVu Sans" w:hAnsi="DejaVu Sans"/>
          <w:i/>
          <w:lang w:val="it-IT"/>
        </w:rPr>
        <w:t xml:space="preserve">: </w:t>
      </w:r>
      <w:r w:rsidR="00F21B1E">
        <w:rPr>
          <w:rFonts w:ascii="DejaVu Sans" w:hAnsi="DejaVu Sans"/>
          <w:i/>
          <w:lang w:val="it-IT"/>
        </w:rPr>
        <w:t>Offerta dalla FSL</w:t>
      </w:r>
      <w:r w:rsidR="00CF60CD">
        <w:rPr>
          <w:rFonts w:ascii="DejaVu Sans" w:hAnsi="DejaVu Sans"/>
          <w:i/>
          <w:lang w:val="it-IT"/>
        </w:rPr>
        <w:t xml:space="preserve"> per i membri, </w:t>
      </w:r>
      <w:proofErr w:type="gramStart"/>
      <w:r w:rsidR="00CF60CD">
        <w:rPr>
          <w:rFonts w:ascii="DejaVu Sans" w:hAnsi="DejaVu Sans"/>
          <w:i/>
          <w:lang w:val="it-IT"/>
        </w:rPr>
        <w:t>10.-</w:t>
      </w:r>
      <w:proofErr w:type="gramEnd"/>
      <w:r w:rsidR="00CF60CD">
        <w:rPr>
          <w:rFonts w:ascii="DejaVu Sans" w:hAnsi="DejaVu Sans"/>
          <w:i/>
          <w:lang w:val="it-IT"/>
        </w:rPr>
        <w:t xml:space="preserve"> per i non membri</w:t>
      </w:r>
    </w:p>
    <w:p w14:paraId="5ECE75A6" w14:textId="77777777" w:rsidR="00C82A2E" w:rsidRDefault="00C82A2E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IT"/>
        </w:rPr>
      </w:pPr>
    </w:p>
    <w:p w14:paraId="31843959" w14:textId="4379547D" w:rsidR="00C82A2E" w:rsidRDefault="00B612F8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IT"/>
        </w:rPr>
      </w:pPr>
      <w:r>
        <w:rPr>
          <w:rFonts w:ascii="DejaVu Sans" w:hAnsi="DejaVu Sans"/>
          <w:b/>
          <w:i/>
          <w:lang w:val="it-IT"/>
        </w:rPr>
        <w:t>Iscrizioni:</w:t>
      </w:r>
      <w:r>
        <w:rPr>
          <w:rFonts w:ascii="DejaVu Sans" w:hAnsi="DejaVu Sans"/>
          <w:lang w:val="it-IT"/>
        </w:rPr>
        <w:t xml:space="preserve"> </w:t>
      </w:r>
      <w:r w:rsidR="00AD29B0">
        <w:rPr>
          <w:rFonts w:ascii="DejaVu Sans" w:hAnsi="DejaVu Sans"/>
          <w:lang w:val="it-IT"/>
        </w:rPr>
        <w:t xml:space="preserve">a </w:t>
      </w:r>
      <w:hyperlink r:id="rId7" w:history="1">
        <w:r w:rsidR="00AD29B0" w:rsidRPr="0038455D">
          <w:rPr>
            <w:rStyle w:val="Collegamentoipertestuale"/>
            <w:rFonts w:ascii="DejaVu Sans" w:hAnsi="DejaVu Sans"/>
            <w:lang w:val="it-IT"/>
          </w:rPr>
          <w:t>info@levatrici-ti.ch</w:t>
        </w:r>
      </w:hyperlink>
      <w:r w:rsidR="00AD29B0">
        <w:rPr>
          <w:rFonts w:ascii="DejaVu Sans" w:hAnsi="DejaVu Sans"/>
          <w:lang w:val="it-IT"/>
        </w:rPr>
        <w:t>, entro il lunedì 14 aprile 2025</w:t>
      </w:r>
    </w:p>
    <w:p w14:paraId="66C256FE" w14:textId="231F6E4E" w:rsidR="00AD29B0" w:rsidRDefault="00AD29B0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CH"/>
        </w:rPr>
      </w:pPr>
      <w:r>
        <w:rPr>
          <w:rFonts w:ascii="DejaVu Sans" w:hAnsi="DejaVu Sans"/>
          <w:lang w:val="it-IT"/>
        </w:rPr>
        <w:tab/>
      </w:r>
    </w:p>
    <w:p w14:paraId="3898CF38" w14:textId="77777777" w:rsidR="00C82A2E" w:rsidRDefault="00C82A2E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CH"/>
        </w:rPr>
      </w:pPr>
    </w:p>
    <w:p w14:paraId="5952608C" w14:textId="77777777" w:rsidR="00C82A2E" w:rsidRPr="00AD29B0" w:rsidRDefault="00B612F8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CH"/>
        </w:rPr>
      </w:pPr>
      <w:r>
        <w:rPr>
          <w:rFonts w:ascii="DejaVu Sans" w:hAnsi="DejaVu Sans"/>
          <w:b/>
          <w:lang w:val="it-IT"/>
        </w:rPr>
        <w:t>Costi annullamento</w:t>
      </w:r>
      <w:r>
        <w:rPr>
          <w:rFonts w:ascii="DejaVu Sans" w:hAnsi="DejaVu Sans"/>
          <w:lang w:val="it-IT"/>
        </w:rPr>
        <w:t>:</w:t>
      </w:r>
    </w:p>
    <w:p w14:paraId="484EC675" w14:textId="77777777" w:rsidR="00C82A2E" w:rsidRDefault="00B612F8">
      <w:pPr>
        <w:pStyle w:val="Paragrafoelenco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CH"/>
        </w:rPr>
      </w:pPr>
      <w:r>
        <w:rPr>
          <w:rFonts w:ascii="DejaVu Sans" w:hAnsi="DejaVu Sans"/>
          <w:lang w:val="it-CH"/>
        </w:rPr>
        <w:t>D</w:t>
      </w:r>
      <w:r>
        <w:rPr>
          <w:rFonts w:ascii="DejaVu Sans" w:hAnsi="DejaVu Sans"/>
          <w:lang w:val="it-IT"/>
        </w:rPr>
        <w:t>al termine d’iscrizione fino al giorno prima della formazione 50%</w:t>
      </w:r>
    </w:p>
    <w:p w14:paraId="11204A0D" w14:textId="77777777" w:rsidR="00C82A2E" w:rsidRDefault="00B612F8">
      <w:pPr>
        <w:pStyle w:val="Paragrafoelenco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CH"/>
        </w:rPr>
      </w:pPr>
      <w:r>
        <w:rPr>
          <w:rFonts w:ascii="DejaVu Sans" w:hAnsi="DejaVu Sans"/>
          <w:lang w:val="it-IT"/>
        </w:rPr>
        <w:t>Più tardi o mancata partecipazione 100%</w:t>
      </w:r>
    </w:p>
    <w:p w14:paraId="1EC59C82" w14:textId="77777777" w:rsidR="00C82A2E" w:rsidRDefault="00C82A2E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IT"/>
        </w:rPr>
      </w:pPr>
    </w:p>
    <w:p w14:paraId="1E11DB27" w14:textId="44D4E5D4" w:rsidR="00C82A2E" w:rsidRDefault="00B612F8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IT"/>
        </w:rPr>
      </w:pPr>
      <w:r>
        <w:rPr>
          <w:rFonts w:ascii="DejaVu Sans" w:hAnsi="DejaVu Sans"/>
          <w:lang w:val="it-IT"/>
        </w:rPr>
        <w:t>La formazione è stata inserita in e-log</w:t>
      </w:r>
      <w:r w:rsidR="00AD29B0">
        <w:rPr>
          <w:rFonts w:ascii="DejaVu Sans" w:hAnsi="DejaVu Sans"/>
          <w:lang w:val="it-IT"/>
        </w:rPr>
        <w:t xml:space="preserve">, </w:t>
      </w:r>
      <w:r w:rsidR="00AD29B0" w:rsidRPr="004A58B0">
        <w:rPr>
          <w:rFonts w:ascii="DejaVu Sans" w:hAnsi="DejaVu Sans"/>
          <w:lang w:val="it-IT"/>
        </w:rPr>
        <w:t>in fase di accreditamento</w:t>
      </w:r>
      <w:r w:rsidR="00E74811" w:rsidRPr="004A58B0">
        <w:rPr>
          <w:rFonts w:ascii="DejaVu Sans" w:hAnsi="DejaVu Sans"/>
          <w:lang w:val="it-IT"/>
        </w:rPr>
        <w:t>,</w:t>
      </w:r>
      <w:r w:rsidRPr="004A58B0">
        <w:rPr>
          <w:rFonts w:ascii="DejaVu Sans" w:hAnsi="DejaVu Sans"/>
          <w:lang w:val="it-IT"/>
        </w:rPr>
        <w:t xml:space="preserve"> e </w:t>
      </w:r>
      <w:r>
        <w:rPr>
          <w:rFonts w:ascii="DejaVu Sans" w:hAnsi="DejaVu Sans"/>
          <w:lang w:val="it-IT"/>
        </w:rPr>
        <w:t xml:space="preserve">permetterà di ottenere </w:t>
      </w:r>
      <w:r w:rsidR="004A58B0">
        <w:rPr>
          <w:rFonts w:ascii="DejaVu Sans" w:hAnsi="DejaVu Sans"/>
          <w:lang w:val="it-IT"/>
        </w:rPr>
        <w:t>1.5</w:t>
      </w:r>
      <w:r>
        <w:rPr>
          <w:rFonts w:ascii="DejaVu Sans" w:hAnsi="DejaVu Sans"/>
          <w:lang w:val="it-IT"/>
        </w:rPr>
        <w:t xml:space="preserve"> punti con marchio.</w:t>
      </w:r>
    </w:p>
    <w:p w14:paraId="2E113C4A" w14:textId="77777777" w:rsidR="00C82A2E" w:rsidRDefault="00B612F8">
      <w:pPr>
        <w:tabs>
          <w:tab w:val="left" w:pos="1134"/>
        </w:tabs>
        <w:spacing w:line="276" w:lineRule="auto"/>
        <w:jc w:val="both"/>
        <w:rPr>
          <w:rFonts w:ascii="DejaVu Sans" w:hAnsi="DejaVu Sans" w:hint="eastAsia"/>
          <w:lang w:val="it-CH"/>
        </w:rPr>
      </w:pPr>
      <w:r>
        <w:rPr>
          <w:noProof/>
        </w:rPr>
        <w:drawing>
          <wp:inline distT="0" distB="0" distL="0" distR="0" wp14:anchorId="6642A38B" wp14:editId="25890256">
            <wp:extent cx="814705" cy="814705"/>
            <wp:effectExtent l="0" t="0" r="0" b="0"/>
            <wp:docPr id="1" name="Immagine 1" descr="Immagine che contiene cerchi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erchio, Carattere, log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A2E">
      <w:head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7E2D" w14:textId="77777777" w:rsidR="00416497" w:rsidRDefault="00416497">
      <w:r>
        <w:separator/>
      </w:r>
    </w:p>
  </w:endnote>
  <w:endnote w:type="continuationSeparator" w:id="0">
    <w:p w14:paraId="692AAEE9" w14:textId="77777777" w:rsidR="00416497" w:rsidRDefault="0041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1"/>
    <w:family w:val="roman"/>
    <w:pitch w:val="variable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jaVu Sans">
    <w:altName w:val="Verdana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4D8C" w14:textId="77777777" w:rsidR="00416497" w:rsidRDefault="00416497">
      <w:r>
        <w:separator/>
      </w:r>
    </w:p>
  </w:footnote>
  <w:footnote w:type="continuationSeparator" w:id="0">
    <w:p w14:paraId="3BA159D2" w14:textId="77777777" w:rsidR="00416497" w:rsidRDefault="0041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7BA8" w14:textId="77777777" w:rsidR="00C82A2E" w:rsidRDefault="00B612F8">
    <w:pPr>
      <w:pStyle w:val="Intestazione"/>
      <w:jc w:val="right"/>
    </w:pPr>
    <w:r>
      <w:t xml:space="preserve">          </w:t>
    </w:r>
    <w:r>
      <w:rPr>
        <w:noProof/>
      </w:rPr>
      <w:drawing>
        <wp:inline distT="0" distB="0" distL="0" distR="0" wp14:anchorId="17F988C6" wp14:editId="5B00D7B3">
          <wp:extent cx="2453005" cy="814705"/>
          <wp:effectExtent l="0" t="0" r="0" b="0"/>
          <wp:docPr id="2" name="Immagine3" descr="Macintosh HD:Users:Fabienne:Desktop:Schermata 2019-01-22 alle 11.56.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 descr="Macintosh HD:Users:Fabienne:Desktop:Schermata 2019-01-22 alle 11.56.2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605" r="11138" b="12438"/>
                  <a:stretch>
                    <a:fillRect/>
                  </a:stretch>
                </pic:blipFill>
                <pic:spPr bwMode="auto">
                  <a:xfrm>
                    <a:off x="0" y="0"/>
                    <a:ext cx="2453005" cy="814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16AB7"/>
    <w:multiLevelType w:val="multilevel"/>
    <w:tmpl w:val="830848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350CFB"/>
    <w:multiLevelType w:val="multilevel"/>
    <w:tmpl w:val="734C84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MyM7Q0NzAxMbA0MDVQ0lEKTi0uzszPAykwqgUA6w0pfiwAAAA="/>
  </w:docVars>
  <w:rsids>
    <w:rsidRoot w:val="00C82A2E"/>
    <w:rsid w:val="002D0108"/>
    <w:rsid w:val="00416497"/>
    <w:rsid w:val="00460E82"/>
    <w:rsid w:val="004A58B0"/>
    <w:rsid w:val="006076FB"/>
    <w:rsid w:val="00892C0B"/>
    <w:rsid w:val="00AD29B0"/>
    <w:rsid w:val="00B612F8"/>
    <w:rsid w:val="00C82A2E"/>
    <w:rsid w:val="00CF60CD"/>
    <w:rsid w:val="00E74811"/>
    <w:rsid w:val="00F2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13DCB6"/>
  <w15:docId w15:val="{0D5E7E33-F208-43A8-9678-54025083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137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D06E4"/>
    <w:rPr>
      <w:lang w:val="fr-FR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D06E4"/>
    <w:rPr>
      <w:lang w:val="fr-FR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D06E4"/>
    <w:rPr>
      <w:rFonts w:ascii="Lucida Grande" w:hAnsi="Lucida Grande"/>
      <w:sz w:val="18"/>
      <w:szCs w:val="18"/>
      <w:lang w:val="fr-FR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D06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D06E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D06E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07F9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D2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levatrici-ti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HEdS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Farine</dc:creator>
  <dc:description/>
  <cp:lastModifiedBy>Bottani, Anna Pia</cp:lastModifiedBy>
  <cp:revision>19</cp:revision>
  <cp:lastPrinted>2021-04-13T09:38:00Z</cp:lastPrinted>
  <dcterms:created xsi:type="dcterms:W3CDTF">2021-04-13T09:38:00Z</dcterms:created>
  <dcterms:modified xsi:type="dcterms:W3CDTF">2025-03-12T14:07:00Z</dcterms:modified>
  <dc:language>it-IT</dc:language>
</cp:coreProperties>
</file>